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17CD" w:rsidRDefault="00DD17CD"/>
    <w:p w:rsidR="0068457F" w:rsidRPr="0068457F" w:rsidRDefault="00B6619C" w:rsidP="0068457F">
      <w:r>
        <w:t xml:space="preserve">Instructions: </w:t>
      </w:r>
    </w:p>
    <w:p w:rsidR="0068457F" w:rsidRDefault="0068457F" w:rsidP="0068457F"/>
    <w:p w:rsidR="0068457F" w:rsidRPr="0068457F" w:rsidRDefault="0068457F" w:rsidP="0068457F">
      <w:pPr>
        <w:pStyle w:val="NormalWeb"/>
        <w:numPr>
          <w:ilvl w:val="0"/>
          <w:numId w:val="1"/>
        </w:numPr>
      </w:pPr>
      <w:r>
        <w:tab/>
      </w:r>
      <w:r w:rsidRPr="0068457F">
        <w:rPr>
          <w:rFonts w:ascii="Calibri" w:hAnsi="Calibri" w:cs="Calibri"/>
          <w:b/>
          <w:bCs/>
          <w:sz w:val="20"/>
          <w:szCs w:val="20"/>
        </w:rPr>
        <w:t xml:space="preserve">Project </w:t>
      </w:r>
    </w:p>
    <w:p w:rsidR="0068457F" w:rsidRPr="0068457F" w:rsidRDefault="0068457F" w:rsidP="0068457F">
      <w:pPr>
        <w:numPr>
          <w:ilvl w:val="1"/>
          <w:numId w:val="1"/>
        </w:numPr>
        <w:spacing w:before="100" w:beforeAutospacing="1" w:after="100" w:afterAutospacing="1"/>
        <w:rPr>
          <w:rFonts w:ascii="Calibri" w:eastAsia="Times New Roman" w:hAnsi="Calibri" w:cs="Calibri"/>
          <w:sz w:val="20"/>
          <w:szCs w:val="20"/>
        </w:rPr>
      </w:pPr>
      <w:r w:rsidRPr="0068457F">
        <w:rPr>
          <w:rFonts w:ascii="Calibri" w:eastAsia="Times New Roman" w:hAnsi="Calibri" w:cs="Calibri"/>
          <w:sz w:val="20"/>
          <w:szCs w:val="20"/>
        </w:rPr>
        <w:t xml:space="preserve">For your project assignment, you are required to choose and analyze a company listed in the US. You are to assume you are a consultant team for the finance vice-president of the firm. The focus of your analysis should be on the </w:t>
      </w:r>
      <w:r w:rsidRPr="0068457F">
        <w:rPr>
          <w:rFonts w:ascii="Calibri" w:eastAsia="Times New Roman" w:hAnsi="Calibri" w:cs="Calibri"/>
          <w:b/>
          <w:bCs/>
          <w:sz w:val="20"/>
          <w:szCs w:val="20"/>
        </w:rPr>
        <w:t xml:space="preserve">financial aspect </w:t>
      </w:r>
      <w:r w:rsidRPr="0068457F">
        <w:rPr>
          <w:rFonts w:ascii="Calibri" w:eastAsia="Times New Roman" w:hAnsi="Calibri" w:cs="Calibri"/>
          <w:sz w:val="20"/>
          <w:szCs w:val="20"/>
        </w:rPr>
        <w:t xml:space="preserve">of the business. The materials from Chapters 2 and 3 should form an important part of your analysis. In addition, you should make use of the concepts and techniques learnt in other courses to enhance your analysis. </w:t>
      </w:r>
    </w:p>
    <w:p w:rsidR="0068457F" w:rsidRPr="0068457F" w:rsidRDefault="0068457F" w:rsidP="0068457F">
      <w:pPr>
        <w:numPr>
          <w:ilvl w:val="1"/>
          <w:numId w:val="1"/>
        </w:numPr>
        <w:spacing w:before="100" w:beforeAutospacing="1" w:after="100" w:afterAutospacing="1"/>
        <w:rPr>
          <w:rFonts w:ascii="Calibri" w:eastAsia="Times New Roman" w:hAnsi="Calibri" w:cs="Calibri"/>
          <w:sz w:val="20"/>
          <w:szCs w:val="20"/>
        </w:rPr>
      </w:pPr>
      <w:r w:rsidRPr="0068457F">
        <w:rPr>
          <w:rFonts w:ascii="Calibri" w:eastAsia="Times New Roman" w:hAnsi="Calibri" w:cs="Calibri"/>
          <w:b/>
          <w:bCs/>
          <w:sz w:val="20"/>
          <w:szCs w:val="20"/>
        </w:rPr>
        <w:t>Each project has teams of two to four students</w:t>
      </w:r>
      <w:r w:rsidRPr="0068457F">
        <w:rPr>
          <w:rFonts w:ascii="Calibri" w:eastAsia="Times New Roman" w:hAnsi="Calibri" w:cs="Calibri"/>
          <w:sz w:val="20"/>
          <w:szCs w:val="20"/>
        </w:rPr>
        <w:t xml:space="preserve">. You are free to form your own team. After forming team, a representative needs to send the Instructor an email with the members of the team and the name of the selected company for approval. No more than two teams can use the same company. The names of selected companies are posted on Blackboard. After receiving your email, the Instructor will email back to confirm your company selection. </w:t>
      </w:r>
    </w:p>
    <w:p w:rsidR="0068457F" w:rsidRPr="0068457F" w:rsidRDefault="0068457F" w:rsidP="0068457F">
      <w:pPr>
        <w:numPr>
          <w:ilvl w:val="1"/>
          <w:numId w:val="1"/>
        </w:numPr>
        <w:spacing w:before="100" w:beforeAutospacing="1" w:after="100" w:afterAutospacing="1"/>
        <w:rPr>
          <w:rFonts w:ascii="Calibri" w:eastAsia="Times New Roman" w:hAnsi="Calibri" w:cs="Calibri"/>
          <w:sz w:val="20"/>
          <w:szCs w:val="20"/>
        </w:rPr>
      </w:pPr>
      <w:r w:rsidRPr="0068457F">
        <w:rPr>
          <w:rFonts w:ascii="Calibri" w:eastAsia="Times New Roman" w:hAnsi="Calibri" w:cs="Calibri"/>
          <w:sz w:val="20"/>
          <w:szCs w:val="20"/>
        </w:rPr>
        <w:t xml:space="preserve">For comparison, </w:t>
      </w:r>
      <w:r w:rsidRPr="0068457F">
        <w:rPr>
          <w:rFonts w:ascii="Calibri" w:eastAsia="Times New Roman" w:hAnsi="Calibri" w:cs="Calibri"/>
          <w:b/>
          <w:bCs/>
          <w:sz w:val="20"/>
          <w:szCs w:val="20"/>
        </w:rPr>
        <w:t xml:space="preserve">select one rival firm </w:t>
      </w:r>
      <w:r w:rsidRPr="0068457F">
        <w:rPr>
          <w:rFonts w:ascii="Calibri" w:eastAsia="Times New Roman" w:hAnsi="Calibri" w:cs="Calibri"/>
          <w:sz w:val="20"/>
          <w:szCs w:val="20"/>
        </w:rPr>
        <w:t xml:space="preserve">that has similar characteristics as your selected firm. Normally, you should choose a competitor that is close to the selected firm in terms of industry and size. </w:t>
      </w:r>
    </w:p>
    <w:p w:rsidR="0068457F" w:rsidRPr="0068457F" w:rsidRDefault="0068457F" w:rsidP="0068457F">
      <w:pPr>
        <w:numPr>
          <w:ilvl w:val="1"/>
          <w:numId w:val="1"/>
        </w:numPr>
        <w:spacing w:before="100" w:beforeAutospacing="1" w:after="100" w:afterAutospacing="1"/>
        <w:rPr>
          <w:rFonts w:ascii="Calibri" w:eastAsia="Times New Roman" w:hAnsi="Calibri" w:cs="Calibri"/>
          <w:sz w:val="20"/>
          <w:szCs w:val="20"/>
        </w:rPr>
      </w:pPr>
      <w:r w:rsidRPr="0068457F">
        <w:rPr>
          <w:rFonts w:ascii="Calibri" w:eastAsia="Times New Roman" w:hAnsi="Calibri" w:cs="Calibri"/>
          <w:sz w:val="20"/>
          <w:szCs w:val="20"/>
        </w:rPr>
        <w:t xml:space="preserve">You must, at a minimum, acquire the following information as the </w:t>
      </w:r>
      <w:r w:rsidRPr="0068457F">
        <w:rPr>
          <w:rFonts w:ascii="Calibri" w:eastAsia="Times New Roman" w:hAnsi="Calibri" w:cs="Calibri"/>
          <w:b/>
          <w:bCs/>
          <w:sz w:val="20"/>
          <w:szCs w:val="20"/>
        </w:rPr>
        <w:t xml:space="preserve">raw materials </w:t>
      </w:r>
      <w:r w:rsidRPr="0068457F">
        <w:rPr>
          <w:rFonts w:ascii="Calibri" w:eastAsia="Times New Roman" w:hAnsi="Calibri" w:cs="Calibri"/>
          <w:sz w:val="20"/>
          <w:szCs w:val="20"/>
        </w:rPr>
        <w:t xml:space="preserve">for your further analysis: </w:t>
      </w:r>
    </w:p>
    <w:p w:rsidR="0068457F" w:rsidRPr="0068457F" w:rsidRDefault="0068457F" w:rsidP="0068457F">
      <w:pPr>
        <w:numPr>
          <w:ilvl w:val="2"/>
          <w:numId w:val="1"/>
        </w:numPr>
        <w:spacing w:before="100" w:beforeAutospacing="1" w:after="100" w:afterAutospacing="1"/>
        <w:rPr>
          <w:rFonts w:ascii="Calibri" w:eastAsia="Times New Roman" w:hAnsi="Calibri" w:cs="Calibri"/>
          <w:sz w:val="20"/>
          <w:szCs w:val="20"/>
        </w:rPr>
      </w:pPr>
      <w:r w:rsidRPr="0068457F">
        <w:rPr>
          <w:rFonts w:ascii="Calibri" w:eastAsia="Times New Roman" w:hAnsi="Calibri" w:cs="Calibri"/>
          <w:sz w:val="20"/>
          <w:szCs w:val="20"/>
        </w:rPr>
        <w:t xml:space="preserve">Relevant financial data of the firm’s competitor for comparison in the latest year. Our library has a </w:t>
      </w:r>
    </w:p>
    <w:p w:rsidR="0068457F" w:rsidRPr="0068457F" w:rsidRDefault="0068457F" w:rsidP="0068457F">
      <w:pPr>
        <w:spacing w:before="100" w:beforeAutospacing="1" w:after="100" w:afterAutospacing="1"/>
        <w:ind w:left="2160"/>
        <w:rPr>
          <w:rFonts w:ascii="Calibri" w:eastAsia="Times New Roman" w:hAnsi="Calibri" w:cs="Calibri"/>
          <w:sz w:val="20"/>
          <w:szCs w:val="20"/>
        </w:rPr>
      </w:pPr>
      <w:proofErr w:type="spellStart"/>
      <w:r w:rsidRPr="0068457F">
        <w:rPr>
          <w:rFonts w:ascii="Calibri" w:eastAsia="Times New Roman" w:hAnsi="Calibri" w:cs="Calibri"/>
          <w:sz w:val="20"/>
          <w:szCs w:val="20"/>
        </w:rPr>
        <w:t>Mergent</w:t>
      </w:r>
      <w:proofErr w:type="spellEnd"/>
      <w:r w:rsidRPr="0068457F">
        <w:rPr>
          <w:rFonts w:ascii="Calibri" w:eastAsia="Times New Roman" w:hAnsi="Calibri" w:cs="Calibri"/>
          <w:sz w:val="20"/>
          <w:szCs w:val="20"/>
        </w:rPr>
        <w:t xml:space="preserve"> portal to download the financial information. </w:t>
      </w:r>
    </w:p>
    <w:p w:rsidR="0068457F" w:rsidRPr="0068457F" w:rsidRDefault="0068457F" w:rsidP="0068457F">
      <w:pPr>
        <w:numPr>
          <w:ilvl w:val="2"/>
          <w:numId w:val="1"/>
        </w:numPr>
        <w:spacing w:before="100" w:beforeAutospacing="1" w:after="100" w:afterAutospacing="1"/>
        <w:rPr>
          <w:rFonts w:ascii="Calibri" w:eastAsia="Times New Roman" w:hAnsi="Calibri" w:cs="Calibri"/>
          <w:sz w:val="20"/>
          <w:szCs w:val="20"/>
        </w:rPr>
      </w:pPr>
      <w:r w:rsidRPr="0068457F">
        <w:rPr>
          <w:rFonts w:ascii="Calibri" w:eastAsia="Times New Roman" w:hAnsi="Calibri" w:cs="Calibri"/>
          <w:sz w:val="20"/>
          <w:szCs w:val="20"/>
        </w:rPr>
        <w:t xml:space="preserve">Corporate reports from the firm’s website. </w:t>
      </w:r>
    </w:p>
    <w:p w:rsidR="0068457F" w:rsidRPr="0068457F" w:rsidRDefault="0068457F" w:rsidP="0068457F">
      <w:pPr>
        <w:numPr>
          <w:ilvl w:val="2"/>
          <w:numId w:val="1"/>
        </w:numPr>
        <w:spacing w:before="100" w:beforeAutospacing="1" w:after="100" w:afterAutospacing="1"/>
        <w:rPr>
          <w:rFonts w:ascii="Calibri" w:eastAsia="Times New Roman" w:hAnsi="Calibri" w:cs="Calibri"/>
          <w:b/>
          <w:bCs/>
          <w:sz w:val="20"/>
          <w:szCs w:val="20"/>
        </w:rPr>
      </w:pPr>
      <w:r w:rsidRPr="0068457F">
        <w:rPr>
          <w:rFonts w:ascii="Calibri" w:eastAsia="Times New Roman" w:hAnsi="Calibri" w:cs="Calibri"/>
          <w:b/>
          <w:bCs/>
          <w:sz w:val="20"/>
          <w:szCs w:val="20"/>
        </w:rPr>
        <w:t xml:space="preserve">Use only information in 2017-2019 (or 2016-2018) accounting year for your selected company and </w:t>
      </w:r>
    </w:p>
    <w:p w:rsidR="0068457F" w:rsidRPr="0068457F" w:rsidRDefault="0068457F" w:rsidP="0068457F">
      <w:pPr>
        <w:spacing w:before="100" w:beforeAutospacing="1" w:after="100" w:afterAutospacing="1"/>
        <w:ind w:left="2160"/>
        <w:rPr>
          <w:rFonts w:ascii="Calibri" w:eastAsia="Times New Roman" w:hAnsi="Calibri" w:cs="Calibri"/>
          <w:b/>
          <w:bCs/>
          <w:sz w:val="20"/>
          <w:szCs w:val="20"/>
        </w:rPr>
      </w:pPr>
      <w:r w:rsidRPr="0068457F">
        <w:rPr>
          <w:rFonts w:ascii="Calibri" w:eastAsia="Times New Roman" w:hAnsi="Calibri" w:cs="Calibri"/>
          <w:b/>
          <w:bCs/>
          <w:sz w:val="20"/>
          <w:szCs w:val="20"/>
        </w:rPr>
        <w:t xml:space="preserve">2019 (2018) for the rival firm. </w:t>
      </w:r>
    </w:p>
    <w:p w:rsidR="0068457F" w:rsidRPr="0068457F" w:rsidRDefault="0068457F" w:rsidP="0068457F">
      <w:pPr>
        <w:numPr>
          <w:ilvl w:val="1"/>
          <w:numId w:val="1"/>
        </w:numPr>
        <w:spacing w:before="100" w:beforeAutospacing="1" w:after="100" w:afterAutospacing="1"/>
        <w:rPr>
          <w:rFonts w:ascii="Calibri" w:eastAsia="Times New Roman" w:hAnsi="Calibri" w:cs="Calibri"/>
          <w:sz w:val="20"/>
          <w:szCs w:val="20"/>
        </w:rPr>
      </w:pPr>
      <w:r w:rsidRPr="0068457F">
        <w:rPr>
          <w:rFonts w:ascii="Calibri" w:eastAsia="Times New Roman" w:hAnsi="Calibri" w:cs="Calibri"/>
          <w:sz w:val="20"/>
          <w:szCs w:val="20"/>
        </w:rPr>
        <w:t xml:space="preserve">The financial statements and other relevant information should be analyzed along the following dimensions: </w:t>
      </w:r>
    </w:p>
    <w:p w:rsidR="0068457F" w:rsidRPr="0068457F" w:rsidRDefault="0068457F" w:rsidP="0068457F">
      <w:pPr>
        <w:numPr>
          <w:ilvl w:val="2"/>
          <w:numId w:val="1"/>
        </w:numPr>
        <w:spacing w:before="100" w:beforeAutospacing="1" w:after="100" w:afterAutospacing="1"/>
        <w:rPr>
          <w:rFonts w:ascii="Calibri" w:eastAsia="Times New Roman" w:hAnsi="Calibri" w:cs="Calibri"/>
          <w:sz w:val="20"/>
          <w:szCs w:val="20"/>
        </w:rPr>
      </w:pPr>
      <w:r w:rsidRPr="0068457F">
        <w:rPr>
          <w:rFonts w:ascii="Calibri" w:eastAsia="Times New Roman" w:hAnsi="Calibri" w:cs="Calibri"/>
          <w:sz w:val="20"/>
          <w:szCs w:val="20"/>
        </w:rPr>
        <w:t xml:space="preserve">Conduct both </w:t>
      </w:r>
      <w:r w:rsidRPr="0068457F">
        <w:rPr>
          <w:rFonts w:ascii="Calibri" w:eastAsia="Times New Roman" w:hAnsi="Calibri" w:cs="Calibri"/>
          <w:b/>
          <w:bCs/>
          <w:sz w:val="20"/>
          <w:szCs w:val="20"/>
        </w:rPr>
        <w:t xml:space="preserve">time-series analysis </w:t>
      </w:r>
      <w:r w:rsidRPr="0068457F">
        <w:rPr>
          <w:rFonts w:ascii="Calibri" w:eastAsia="Times New Roman" w:hAnsi="Calibri" w:cs="Calibri"/>
          <w:sz w:val="20"/>
          <w:szCs w:val="20"/>
        </w:rPr>
        <w:t xml:space="preserve">(i.e., compare the firm’s recent financial performance to its past) and </w:t>
      </w:r>
      <w:r w:rsidRPr="0068457F">
        <w:rPr>
          <w:rFonts w:ascii="Calibri" w:eastAsia="Times New Roman" w:hAnsi="Calibri" w:cs="Calibri"/>
          <w:b/>
          <w:bCs/>
          <w:sz w:val="20"/>
          <w:szCs w:val="20"/>
        </w:rPr>
        <w:t xml:space="preserve">cross-sectional analysis </w:t>
      </w:r>
      <w:r w:rsidRPr="0068457F">
        <w:rPr>
          <w:rFonts w:ascii="Calibri" w:eastAsia="Times New Roman" w:hAnsi="Calibri" w:cs="Calibri"/>
          <w:sz w:val="20"/>
          <w:szCs w:val="20"/>
        </w:rPr>
        <w:t xml:space="preserve">(i.e., compare the firm’s recent performance to the performance of its </w:t>
      </w:r>
    </w:p>
    <w:p w:rsidR="0068457F" w:rsidRPr="0068457F" w:rsidRDefault="0068457F" w:rsidP="0068457F">
      <w:pPr>
        <w:spacing w:before="100" w:beforeAutospacing="1" w:after="100" w:afterAutospacing="1"/>
        <w:ind w:left="2160"/>
        <w:rPr>
          <w:rFonts w:ascii="Calibri" w:eastAsia="Times New Roman" w:hAnsi="Calibri" w:cs="Calibri"/>
          <w:sz w:val="20"/>
          <w:szCs w:val="20"/>
        </w:rPr>
      </w:pPr>
      <w:r w:rsidRPr="0068457F">
        <w:rPr>
          <w:rFonts w:ascii="Calibri" w:eastAsia="Times New Roman" w:hAnsi="Calibri" w:cs="Calibri"/>
          <w:sz w:val="20"/>
          <w:szCs w:val="20"/>
        </w:rPr>
        <w:t xml:space="preserve">close competitor by means of ratio analysis. </w:t>
      </w:r>
    </w:p>
    <w:p w:rsidR="0068457F" w:rsidRPr="0068457F" w:rsidRDefault="0068457F" w:rsidP="0068457F">
      <w:pPr>
        <w:numPr>
          <w:ilvl w:val="2"/>
          <w:numId w:val="1"/>
        </w:numPr>
        <w:spacing w:before="100" w:beforeAutospacing="1" w:after="100" w:afterAutospacing="1"/>
        <w:rPr>
          <w:rFonts w:ascii="Calibri" w:eastAsia="Times New Roman" w:hAnsi="Calibri" w:cs="Calibri"/>
          <w:sz w:val="20"/>
          <w:szCs w:val="20"/>
        </w:rPr>
      </w:pPr>
      <w:r w:rsidRPr="0068457F">
        <w:rPr>
          <w:rFonts w:ascii="Calibri" w:eastAsia="Times New Roman" w:hAnsi="Calibri" w:cs="Calibri"/>
          <w:sz w:val="20"/>
          <w:szCs w:val="20"/>
        </w:rPr>
        <w:t xml:space="preserve">Where possible, you need to calculate multiple key ratios from each category of ratios </w:t>
      </w:r>
      <w:r w:rsidRPr="0068457F">
        <w:rPr>
          <w:rFonts w:ascii="Calibri" w:eastAsia="Times New Roman" w:hAnsi="Calibri" w:cs="Calibri"/>
          <w:b/>
          <w:bCs/>
          <w:sz w:val="20"/>
          <w:szCs w:val="20"/>
        </w:rPr>
        <w:t xml:space="preserve">[e.g., 1) liquidity </w:t>
      </w:r>
    </w:p>
    <w:p w:rsidR="0068457F" w:rsidRPr="0068457F" w:rsidRDefault="0068457F" w:rsidP="0068457F">
      <w:pPr>
        <w:spacing w:before="100" w:beforeAutospacing="1" w:after="100" w:afterAutospacing="1"/>
        <w:ind w:left="2160"/>
        <w:rPr>
          <w:rFonts w:ascii="Calibri" w:eastAsia="Times New Roman" w:hAnsi="Calibri" w:cs="Calibri"/>
          <w:sz w:val="20"/>
          <w:szCs w:val="20"/>
        </w:rPr>
      </w:pPr>
      <w:r w:rsidRPr="0068457F">
        <w:rPr>
          <w:rFonts w:ascii="Calibri" w:eastAsia="Times New Roman" w:hAnsi="Calibri" w:cs="Calibri"/>
          <w:b/>
          <w:bCs/>
          <w:sz w:val="20"/>
          <w:szCs w:val="20"/>
        </w:rPr>
        <w:t xml:space="preserve">or short-term solvency, 2) asset utilization or turnover, 3) financial leverage or long-term solvency, and 4) profitability] </w:t>
      </w:r>
      <w:r w:rsidRPr="0068457F">
        <w:rPr>
          <w:rFonts w:ascii="Calibri" w:eastAsia="Times New Roman" w:hAnsi="Calibri" w:cs="Calibri"/>
          <w:sz w:val="20"/>
          <w:szCs w:val="20"/>
        </w:rPr>
        <w:t xml:space="preserve">in order to gain a good understanding of the firm. Specifically, the instructor is looking for the following ratios: </w:t>
      </w:r>
    </w:p>
    <w:p w:rsidR="0068457F" w:rsidRPr="0068457F" w:rsidRDefault="0068457F" w:rsidP="0068457F">
      <w:pPr>
        <w:spacing w:before="100" w:beforeAutospacing="1" w:after="100" w:afterAutospacing="1"/>
        <w:ind w:left="2160"/>
        <w:rPr>
          <w:rFonts w:ascii="Calibri" w:eastAsia="Times New Roman" w:hAnsi="Calibri" w:cs="Calibri"/>
          <w:sz w:val="20"/>
          <w:szCs w:val="20"/>
        </w:rPr>
      </w:pPr>
      <w:r w:rsidRPr="0068457F">
        <w:rPr>
          <w:rFonts w:ascii="SymbolMT" w:eastAsia="Times New Roman" w:hAnsi="SymbolMT" w:cs="Calibri"/>
          <w:sz w:val="20"/>
          <w:szCs w:val="20"/>
        </w:rPr>
        <w:sym w:font="Symbol" w:char="F0B7"/>
      </w:r>
      <w:r w:rsidRPr="0068457F">
        <w:rPr>
          <w:rFonts w:ascii="SymbolMT" w:eastAsia="Times New Roman" w:hAnsi="SymbolMT" w:cs="Calibri"/>
          <w:sz w:val="20"/>
          <w:szCs w:val="20"/>
        </w:rPr>
        <w:t xml:space="preserve"> </w:t>
      </w:r>
      <w:r w:rsidRPr="0068457F">
        <w:rPr>
          <w:rFonts w:ascii="Calibri" w:eastAsia="Times New Roman" w:hAnsi="Calibri" w:cs="Calibri"/>
          <w:sz w:val="20"/>
          <w:szCs w:val="20"/>
        </w:rPr>
        <w:t>Current ratio;</w:t>
      </w:r>
      <w:r w:rsidRPr="0068457F">
        <w:rPr>
          <w:rFonts w:ascii="Calibri" w:eastAsia="Times New Roman" w:hAnsi="Calibri" w:cs="Calibri"/>
          <w:sz w:val="20"/>
          <w:szCs w:val="20"/>
        </w:rPr>
        <w:br/>
      </w:r>
      <w:r w:rsidRPr="0068457F">
        <w:rPr>
          <w:rFonts w:ascii="SymbolMT" w:eastAsia="Times New Roman" w:hAnsi="SymbolMT" w:cs="Calibri"/>
          <w:sz w:val="20"/>
          <w:szCs w:val="20"/>
        </w:rPr>
        <w:sym w:font="Symbol" w:char="F0B7"/>
      </w:r>
      <w:r w:rsidRPr="0068457F">
        <w:rPr>
          <w:rFonts w:ascii="SymbolMT" w:eastAsia="Times New Roman" w:hAnsi="SymbolMT" w:cs="Calibri"/>
          <w:sz w:val="20"/>
          <w:szCs w:val="20"/>
        </w:rPr>
        <w:t xml:space="preserve"> </w:t>
      </w:r>
      <w:r w:rsidRPr="0068457F">
        <w:rPr>
          <w:rFonts w:ascii="Calibri" w:eastAsia="Times New Roman" w:hAnsi="Calibri" w:cs="Calibri"/>
          <w:sz w:val="20"/>
          <w:szCs w:val="20"/>
        </w:rPr>
        <w:t>Quick ratio;</w:t>
      </w:r>
      <w:r w:rsidRPr="0068457F">
        <w:rPr>
          <w:rFonts w:ascii="Calibri" w:eastAsia="Times New Roman" w:hAnsi="Calibri" w:cs="Calibri"/>
          <w:sz w:val="20"/>
          <w:szCs w:val="20"/>
        </w:rPr>
        <w:br/>
      </w:r>
      <w:r w:rsidRPr="0068457F">
        <w:rPr>
          <w:rFonts w:ascii="SymbolMT" w:eastAsia="Times New Roman" w:hAnsi="SymbolMT" w:cs="Calibri"/>
          <w:sz w:val="20"/>
          <w:szCs w:val="20"/>
        </w:rPr>
        <w:sym w:font="Symbol" w:char="F0B7"/>
      </w:r>
      <w:r w:rsidRPr="0068457F">
        <w:rPr>
          <w:rFonts w:ascii="SymbolMT" w:eastAsia="Times New Roman" w:hAnsi="SymbolMT" w:cs="Calibri"/>
          <w:sz w:val="20"/>
          <w:szCs w:val="20"/>
        </w:rPr>
        <w:t xml:space="preserve"> </w:t>
      </w:r>
      <w:r w:rsidRPr="0068457F">
        <w:rPr>
          <w:rFonts w:ascii="Calibri" w:eastAsia="Times New Roman" w:hAnsi="Calibri" w:cs="Calibri"/>
          <w:sz w:val="20"/>
          <w:szCs w:val="20"/>
        </w:rPr>
        <w:t>Inventory turnover ratio;</w:t>
      </w:r>
      <w:r w:rsidRPr="0068457F">
        <w:rPr>
          <w:rFonts w:ascii="Calibri" w:eastAsia="Times New Roman" w:hAnsi="Calibri" w:cs="Calibri"/>
          <w:sz w:val="20"/>
          <w:szCs w:val="20"/>
        </w:rPr>
        <w:br/>
      </w:r>
      <w:r w:rsidRPr="0068457F">
        <w:rPr>
          <w:rFonts w:ascii="SymbolMT" w:eastAsia="Times New Roman" w:hAnsi="SymbolMT" w:cs="Calibri"/>
          <w:sz w:val="20"/>
          <w:szCs w:val="20"/>
        </w:rPr>
        <w:sym w:font="Symbol" w:char="F0B7"/>
      </w:r>
      <w:r w:rsidRPr="0068457F">
        <w:rPr>
          <w:rFonts w:ascii="SymbolMT" w:eastAsia="Times New Roman" w:hAnsi="SymbolMT" w:cs="Calibri"/>
          <w:sz w:val="20"/>
          <w:szCs w:val="20"/>
        </w:rPr>
        <w:t xml:space="preserve"> </w:t>
      </w:r>
      <w:r w:rsidRPr="0068457F">
        <w:rPr>
          <w:rFonts w:ascii="Calibri" w:eastAsia="Times New Roman" w:hAnsi="Calibri" w:cs="Calibri"/>
          <w:sz w:val="20"/>
          <w:szCs w:val="20"/>
        </w:rPr>
        <w:t xml:space="preserve">Average collection period (or Days sales outstanding) ratio; </w:t>
      </w:r>
      <w:r w:rsidRPr="0068457F">
        <w:rPr>
          <w:rFonts w:ascii="SymbolMT" w:eastAsia="Times New Roman" w:hAnsi="SymbolMT" w:cs="Calibri"/>
          <w:sz w:val="20"/>
          <w:szCs w:val="20"/>
        </w:rPr>
        <w:sym w:font="Symbol" w:char="F0B7"/>
      </w:r>
      <w:r w:rsidRPr="0068457F">
        <w:rPr>
          <w:rFonts w:ascii="SymbolMT" w:eastAsia="Times New Roman" w:hAnsi="SymbolMT" w:cs="Calibri"/>
          <w:sz w:val="20"/>
          <w:szCs w:val="20"/>
        </w:rPr>
        <w:t xml:space="preserve"> </w:t>
      </w:r>
      <w:r w:rsidRPr="0068457F">
        <w:rPr>
          <w:rFonts w:ascii="Calibri" w:eastAsia="Times New Roman" w:hAnsi="Calibri" w:cs="Calibri"/>
          <w:sz w:val="20"/>
          <w:szCs w:val="20"/>
        </w:rPr>
        <w:t xml:space="preserve">Total assets turnover </w:t>
      </w:r>
      <w:r w:rsidRPr="0068457F">
        <w:rPr>
          <w:rFonts w:ascii="Calibri" w:eastAsia="Times New Roman" w:hAnsi="Calibri" w:cs="Calibri"/>
          <w:sz w:val="20"/>
          <w:szCs w:val="20"/>
        </w:rPr>
        <w:lastRenderedPageBreak/>
        <w:t>ratio;</w:t>
      </w:r>
      <w:r w:rsidRPr="0068457F">
        <w:rPr>
          <w:rFonts w:ascii="Calibri" w:eastAsia="Times New Roman" w:hAnsi="Calibri" w:cs="Calibri"/>
          <w:sz w:val="20"/>
          <w:szCs w:val="20"/>
        </w:rPr>
        <w:br/>
      </w:r>
      <w:r w:rsidRPr="0068457F">
        <w:rPr>
          <w:rFonts w:ascii="SymbolMT" w:eastAsia="Times New Roman" w:hAnsi="SymbolMT" w:cs="Calibri"/>
          <w:sz w:val="20"/>
          <w:szCs w:val="20"/>
        </w:rPr>
        <w:sym w:font="Symbol" w:char="F0B7"/>
      </w:r>
      <w:r w:rsidRPr="0068457F">
        <w:rPr>
          <w:rFonts w:ascii="SymbolMT" w:eastAsia="Times New Roman" w:hAnsi="SymbolMT" w:cs="Calibri"/>
          <w:sz w:val="20"/>
          <w:szCs w:val="20"/>
        </w:rPr>
        <w:t xml:space="preserve"> </w:t>
      </w:r>
      <w:r w:rsidRPr="0068457F">
        <w:rPr>
          <w:rFonts w:ascii="Calibri" w:eastAsia="Times New Roman" w:hAnsi="Calibri" w:cs="Calibri"/>
          <w:sz w:val="20"/>
          <w:szCs w:val="20"/>
        </w:rPr>
        <w:t>Debt ratio;</w:t>
      </w:r>
      <w:r w:rsidRPr="0068457F">
        <w:rPr>
          <w:rFonts w:ascii="Calibri" w:eastAsia="Times New Roman" w:hAnsi="Calibri" w:cs="Calibri"/>
          <w:sz w:val="20"/>
          <w:szCs w:val="20"/>
        </w:rPr>
        <w:br/>
      </w:r>
      <w:r w:rsidRPr="0068457F">
        <w:rPr>
          <w:rFonts w:ascii="SymbolMT" w:eastAsia="Times New Roman" w:hAnsi="SymbolMT" w:cs="Calibri"/>
          <w:sz w:val="20"/>
          <w:szCs w:val="20"/>
        </w:rPr>
        <w:sym w:font="Symbol" w:char="F0B7"/>
      </w:r>
      <w:r w:rsidRPr="0068457F">
        <w:rPr>
          <w:rFonts w:ascii="SymbolMT" w:eastAsia="Times New Roman" w:hAnsi="SymbolMT" w:cs="Calibri"/>
          <w:sz w:val="20"/>
          <w:szCs w:val="20"/>
        </w:rPr>
        <w:t xml:space="preserve"> </w:t>
      </w:r>
      <w:r w:rsidRPr="0068457F">
        <w:rPr>
          <w:rFonts w:ascii="Calibri" w:eastAsia="Times New Roman" w:hAnsi="Calibri" w:cs="Calibri"/>
          <w:sz w:val="20"/>
          <w:szCs w:val="20"/>
        </w:rPr>
        <w:t>Net profit margin;</w:t>
      </w:r>
      <w:r w:rsidRPr="0068457F">
        <w:rPr>
          <w:rFonts w:ascii="Calibri" w:eastAsia="Times New Roman" w:hAnsi="Calibri" w:cs="Calibri"/>
          <w:sz w:val="20"/>
          <w:szCs w:val="20"/>
        </w:rPr>
        <w:br/>
      </w:r>
      <w:r w:rsidRPr="0068457F">
        <w:rPr>
          <w:rFonts w:ascii="SymbolMT" w:eastAsia="Times New Roman" w:hAnsi="SymbolMT" w:cs="Calibri"/>
          <w:sz w:val="20"/>
          <w:szCs w:val="20"/>
        </w:rPr>
        <w:sym w:font="Symbol" w:char="F0B7"/>
      </w:r>
      <w:r w:rsidRPr="0068457F">
        <w:rPr>
          <w:rFonts w:ascii="SymbolMT" w:eastAsia="Times New Roman" w:hAnsi="SymbolMT" w:cs="Calibri"/>
          <w:sz w:val="20"/>
          <w:szCs w:val="20"/>
        </w:rPr>
        <w:t xml:space="preserve"> </w:t>
      </w:r>
      <w:r w:rsidRPr="0068457F">
        <w:rPr>
          <w:rFonts w:ascii="Calibri" w:eastAsia="Times New Roman" w:hAnsi="Calibri" w:cs="Calibri"/>
          <w:sz w:val="20"/>
          <w:szCs w:val="20"/>
        </w:rPr>
        <w:t>Return on total asset;</w:t>
      </w:r>
      <w:r w:rsidRPr="0068457F">
        <w:rPr>
          <w:rFonts w:ascii="Calibri" w:eastAsia="Times New Roman" w:hAnsi="Calibri" w:cs="Calibri"/>
          <w:sz w:val="20"/>
          <w:szCs w:val="20"/>
        </w:rPr>
        <w:br/>
      </w:r>
      <w:r w:rsidRPr="0068457F">
        <w:rPr>
          <w:rFonts w:ascii="SymbolMT" w:eastAsia="Times New Roman" w:hAnsi="SymbolMT" w:cs="Calibri"/>
          <w:sz w:val="20"/>
          <w:szCs w:val="20"/>
        </w:rPr>
        <w:sym w:font="Symbol" w:char="F0B7"/>
      </w:r>
      <w:r w:rsidRPr="0068457F">
        <w:rPr>
          <w:rFonts w:ascii="SymbolMT" w:eastAsia="Times New Roman" w:hAnsi="SymbolMT" w:cs="Calibri"/>
          <w:sz w:val="20"/>
          <w:szCs w:val="20"/>
        </w:rPr>
        <w:t xml:space="preserve"> </w:t>
      </w:r>
      <w:r w:rsidRPr="0068457F">
        <w:rPr>
          <w:rFonts w:ascii="Calibri" w:eastAsia="Times New Roman" w:hAnsi="Calibri" w:cs="Calibri"/>
          <w:sz w:val="20"/>
          <w:szCs w:val="20"/>
        </w:rPr>
        <w:t xml:space="preserve">Return on common equity; </w:t>
      </w:r>
      <w:bookmarkStart w:id="0" w:name="_GoBack"/>
      <w:bookmarkEnd w:id="0"/>
    </w:p>
    <w:p w:rsidR="0068457F" w:rsidRPr="0068457F" w:rsidRDefault="0068457F" w:rsidP="0068457F">
      <w:pPr>
        <w:ind w:left="720"/>
        <w:rPr>
          <w:rFonts w:ascii="Times New Roman" w:eastAsia="Times New Roman" w:hAnsi="Times New Roman" w:cs="Times New Roman"/>
        </w:rPr>
      </w:pPr>
      <w:r w:rsidRPr="0068457F">
        <w:rPr>
          <w:rFonts w:ascii="Times New Roman" w:eastAsia="Times New Roman" w:hAnsi="Times New Roman" w:cs="Times New Roman"/>
        </w:rPr>
        <w:fldChar w:fldCharType="begin"/>
      </w:r>
      <w:r w:rsidRPr="0068457F">
        <w:rPr>
          <w:rFonts w:ascii="Times New Roman" w:eastAsia="Times New Roman" w:hAnsi="Times New Roman" w:cs="Times New Roman"/>
        </w:rPr>
        <w:instrText xml:space="preserve"> INCLUDEPICTURE "/var/folders/vl/zzky36h90cj17_l5hkfqgx700000gn/T/com.microsoft.Word/WebArchiveCopyPasteTempFiles/page4image348980032" \* MERGEFORMATINET </w:instrText>
      </w:r>
      <w:r w:rsidRPr="0068457F">
        <w:rPr>
          <w:rFonts w:ascii="Times New Roman" w:eastAsia="Times New Roman" w:hAnsi="Times New Roman" w:cs="Times New Roman"/>
        </w:rPr>
        <w:fldChar w:fldCharType="separate"/>
      </w:r>
      <w:r w:rsidRPr="0068457F">
        <w:rPr>
          <w:rFonts w:ascii="Times New Roman" w:eastAsia="Times New Roman" w:hAnsi="Times New Roman" w:cs="Times New Roman"/>
          <w:noProof/>
        </w:rPr>
        <w:drawing>
          <wp:inline distT="0" distB="0" distL="0" distR="0">
            <wp:extent cx="708025" cy="2743200"/>
            <wp:effectExtent l="0" t="0" r="3175" b="0"/>
            <wp:docPr id="1" name="Picture 1" descr="page4image34898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4image34898003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08025" cy="2743200"/>
                    </a:xfrm>
                    <a:prstGeom prst="rect">
                      <a:avLst/>
                    </a:prstGeom>
                    <a:noFill/>
                    <a:ln>
                      <a:noFill/>
                    </a:ln>
                  </pic:spPr>
                </pic:pic>
              </a:graphicData>
            </a:graphic>
          </wp:inline>
        </w:drawing>
      </w:r>
      <w:r w:rsidRPr="0068457F">
        <w:rPr>
          <w:rFonts w:ascii="Times New Roman" w:eastAsia="Times New Roman" w:hAnsi="Times New Roman" w:cs="Times New Roman"/>
        </w:rPr>
        <w:fldChar w:fldCharType="end"/>
      </w:r>
    </w:p>
    <w:p w:rsidR="0068457F" w:rsidRPr="0068457F" w:rsidRDefault="0068457F" w:rsidP="0068457F">
      <w:pPr>
        <w:spacing w:before="100" w:beforeAutospacing="1" w:after="100" w:afterAutospacing="1"/>
        <w:ind w:left="720"/>
        <w:rPr>
          <w:rFonts w:ascii="Times New Roman" w:eastAsia="Times New Roman" w:hAnsi="Times New Roman" w:cs="Times New Roman"/>
        </w:rPr>
      </w:pPr>
      <w:r w:rsidRPr="0068457F">
        <w:rPr>
          <w:rFonts w:ascii="TimesNewRomanPSMT" w:eastAsia="Times New Roman" w:hAnsi="TimesNewRomanPSMT" w:cs="Times New Roman"/>
        </w:rPr>
        <w:t xml:space="preserve">4 </w:t>
      </w:r>
    </w:p>
    <w:p w:rsidR="0068457F" w:rsidRPr="0068457F" w:rsidRDefault="0068457F" w:rsidP="0068457F">
      <w:pPr>
        <w:spacing w:before="100" w:beforeAutospacing="1" w:after="100" w:afterAutospacing="1"/>
        <w:ind w:left="720"/>
        <w:rPr>
          <w:rFonts w:ascii="Times New Roman" w:eastAsia="Times New Roman" w:hAnsi="Times New Roman" w:cs="Times New Roman"/>
        </w:rPr>
      </w:pPr>
      <w:r w:rsidRPr="0068457F">
        <w:rPr>
          <w:rFonts w:ascii="Calibri" w:eastAsia="Times New Roman" w:hAnsi="Calibri" w:cs="Calibri"/>
          <w:sz w:val="20"/>
          <w:szCs w:val="20"/>
        </w:rPr>
        <w:t xml:space="preserve">Additional ratio computations are encouraged. Definitions of these ratios are in the textbook Chapter 3. </w:t>
      </w:r>
      <w:r w:rsidRPr="0068457F">
        <w:rPr>
          <w:rFonts w:ascii="Calibri" w:eastAsia="Times New Roman" w:hAnsi="Calibri" w:cs="Calibri"/>
          <w:b/>
          <w:bCs/>
          <w:sz w:val="20"/>
          <w:szCs w:val="20"/>
        </w:rPr>
        <w:t>Show your calculations (you can email your spreadsheet file instead of showing hard calculations)</w:t>
      </w:r>
      <w:r w:rsidRPr="0068457F">
        <w:rPr>
          <w:rFonts w:ascii="Calibri" w:eastAsia="Times New Roman" w:hAnsi="Calibri" w:cs="Calibri"/>
          <w:sz w:val="20"/>
          <w:szCs w:val="20"/>
        </w:rPr>
        <w:t xml:space="preserve">. While some website or database has already calculated these ratios, you should use your own calculations to cross check with these published ratios. You should have four sets of answers (one set for each year for your selected firm and one year of answers for the competitor). Arrange the answers in a table format. Please be aware that some websites may use slightly different names for different ratios. </w:t>
      </w:r>
    </w:p>
    <w:p w:rsidR="0068457F" w:rsidRPr="0068457F" w:rsidRDefault="0068457F" w:rsidP="0068457F">
      <w:pPr>
        <w:numPr>
          <w:ilvl w:val="1"/>
          <w:numId w:val="2"/>
        </w:numPr>
        <w:spacing w:before="100" w:beforeAutospacing="1" w:after="100" w:afterAutospacing="1"/>
        <w:rPr>
          <w:rFonts w:ascii="Calibri" w:eastAsia="Times New Roman" w:hAnsi="Calibri" w:cs="Calibri"/>
          <w:sz w:val="20"/>
          <w:szCs w:val="20"/>
        </w:rPr>
      </w:pPr>
      <w:r w:rsidRPr="0068457F">
        <w:rPr>
          <w:rFonts w:ascii="Calibri" w:eastAsia="Times New Roman" w:hAnsi="Calibri" w:cs="Calibri"/>
          <w:sz w:val="20"/>
          <w:szCs w:val="20"/>
        </w:rPr>
        <w:t xml:space="preserve">Identify and explain the changes in ratios. Use supporting information to back up your arguments. A careful read of the whole annual report often helps in digging up background information (e.g., changes in the market condition and operational aspects of the firm) that is useful for your financial analysis. </w:t>
      </w:r>
    </w:p>
    <w:p w:rsidR="0068457F" w:rsidRPr="0068457F" w:rsidRDefault="0068457F" w:rsidP="0068457F">
      <w:pPr>
        <w:numPr>
          <w:ilvl w:val="1"/>
          <w:numId w:val="2"/>
        </w:numPr>
        <w:spacing w:before="100" w:beforeAutospacing="1" w:after="100" w:afterAutospacing="1"/>
        <w:rPr>
          <w:rFonts w:ascii="Calibri" w:eastAsia="Times New Roman" w:hAnsi="Calibri" w:cs="Calibri"/>
          <w:sz w:val="20"/>
          <w:szCs w:val="20"/>
        </w:rPr>
      </w:pPr>
      <w:r w:rsidRPr="0068457F">
        <w:rPr>
          <w:rFonts w:ascii="Calibri" w:eastAsia="Times New Roman" w:hAnsi="Calibri" w:cs="Calibri"/>
          <w:sz w:val="20"/>
          <w:szCs w:val="20"/>
        </w:rPr>
        <w:t xml:space="preserve">Identify the strengths and weaknesses of your firm </w:t>
      </w:r>
      <w:r w:rsidRPr="0068457F">
        <w:rPr>
          <w:rFonts w:ascii="Calibri" w:eastAsia="Times New Roman" w:hAnsi="Calibri" w:cs="Calibri"/>
          <w:b/>
          <w:bCs/>
          <w:sz w:val="20"/>
          <w:szCs w:val="20"/>
        </w:rPr>
        <w:t>using the ratios and other information</w:t>
      </w:r>
      <w:r w:rsidRPr="0068457F">
        <w:rPr>
          <w:rFonts w:ascii="Calibri" w:eastAsia="Times New Roman" w:hAnsi="Calibri" w:cs="Calibri"/>
          <w:sz w:val="20"/>
          <w:szCs w:val="20"/>
        </w:rPr>
        <w:t xml:space="preserve">. </w:t>
      </w:r>
    </w:p>
    <w:p w:rsidR="0068457F" w:rsidRPr="0068457F" w:rsidRDefault="0068457F" w:rsidP="0068457F">
      <w:pPr>
        <w:numPr>
          <w:ilvl w:val="1"/>
          <w:numId w:val="2"/>
        </w:numPr>
        <w:spacing w:before="100" w:beforeAutospacing="1" w:after="100" w:afterAutospacing="1"/>
        <w:rPr>
          <w:rFonts w:ascii="Calibri" w:eastAsia="Times New Roman" w:hAnsi="Calibri" w:cs="Calibri"/>
          <w:sz w:val="20"/>
          <w:szCs w:val="20"/>
        </w:rPr>
      </w:pPr>
      <w:r w:rsidRPr="0068457F">
        <w:rPr>
          <w:rFonts w:ascii="Calibri" w:eastAsia="Times New Roman" w:hAnsi="Calibri" w:cs="Calibri"/>
          <w:sz w:val="20"/>
          <w:szCs w:val="20"/>
        </w:rPr>
        <w:t xml:space="preserve">Identify the opportunities and threats to your firm </w:t>
      </w:r>
      <w:r w:rsidRPr="0068457F">
        <w:rPr>
          <w:rFonts w:ascii="Calibri" w:eastAsia="Times New Roman" w:hAnsi="Calibri" w:cs="Calibri"/>
          <w:b/>
          <w:bCs/>
          <w:sz w:val="20"/>
          <w:szCs w:val="20"/>
        </w:rPr>
        <w:t>using the ratios and other information</w:t>
      </w:r>
      <w:r w:rsidRPr="0068457F">
        <w:rPr>
          <w:rFonts w:ascii="Calibri" w:eastAsia="Times New Roman" w:hAnsi="Calibri" w:cs="Calibri"/>
          <w:sz w:val="20"/>
          <w:szCs w:val="20"/>
        </w:rPr>
        <w:t xml:space="preserve">. </w:t>
      </w:r>
    </w:p>
    <w:p w:rsidR="0068457F" w:rsidRPr="0068457F" w:rsidRDefault="0068457F" w:rsidP="0068457F">
      <w:pPr>
        <w:numPr>
          <w:ilvl w:val="1"/>
          <w:numId w:val="2"/>
        </w:numPr>
        <w:spacing w:before="100" w:beforeAutospacing="1" w:after="100" w:afterAutospacing="1"/>
        <w:rPr>
          <w:rFonts w:ascii="Calibri" w:eastAsia="Times New Roman" w:hAnsi="Calibri" w:cs="Calibri"/>
          <w:sz w:val="20"/>
          <w:szCs w:val="20"/>
        </w:rPr>
      </w:pPr>
      <w:r w:rsidRPr="0068457F">
        <w:rPr>
          <w:rFonts w:ascii="Calibri" w:eastAsia="Times New Roman" w:hAnsi="Calibri" w:cs="Calibri"/>
          <w:sz w:val="20"/>
          <w:szCs w:val="20"/>
        </w:rPr>
        <w:t xml:space="preserve">Recommend actions to take advantage of the opportunities and to eliminate the threats </w:t>
      </w:r>
      <w:r w:rsidRPr="0068457F">
        <w:rPr>
          <w:rFonts w:ascii="Calibri" w:eastAsia="Times New Roman" w:hAnsi="Calibri" w:cs="Calibri"/>
          <w:b/>
          <w:bCs/>
          <w:sz w:val="20"/>
          <w:szCs w:val="20"/>
        </w:rPr>
        <w:t xml:space="preserve">with </w:t>
      </w:r>
    </w:p>
    <w:p w:rsidR="0068457F" w:rsidRPr="0068457F" w:rsidRDefault="0068457F" w:rsidP="0068457F">
      <w:pPr>
        <w:spacing w:before="100" w:beforeAutospacing="1" w:after="100" w:afterAutospacing="1"/>
        <w:ind w:left="1440"/>
        <w:rPr>
          <w:rFonts w:ascii="Calibri" w:eastAsia="Times New Roman" w:hAnsi="Calibri" w:cs="Calibri"/>
          <w:sz w:val="20"/>
          <w:szCs w:val="20"/>
        </w:rPr>
      </w:pPr>
      <w:r w:rsidRPr="0068457F">
        <w:rPr>
          <w:rFonts w:ascii="Calibri" w:eastAsia="Times New Roman" w:hAnsi="Calibri" w:cs="Calibri"/>
          <w:b/>
          <w:bCs/>
          <w:sz w:val="20"/>
          <w:szCs w:val="20"/>
        </w:rPr>
        <w:t>reference to the ratios and other information</w:t>
      </w:r>
      <w:r w:rsidRPr="0068457F">
        <w:rPr>
          <w:rFonts w:ascii="Calibri" w:eastAsia="Times New Roman" w:hAnsi="Calibri" w:cs="Calibri"/>
          <w:sz w:val="20"/>
          <w:szCs w:val="20"/>
        </w:rPr>
        <w:t xml:space="preserve">. </w:t>
      </w:r>
    </w:p>
    <w:p w:rsidR="0068457F" w:rsidRPr="0068457F" w:rsidRDefault="0068457F" w:rsidP="0068457F">
      <w:pPr>
        <w:numPr>
          <w:ilvl w:val="1"/>
          <w:numId w:val="2"/>
        </w:numPr>
        <w:spacing w:before="100" w:beforeAutospacing="1" w:after="100" w:afterAutospacing="1"/>
        <w:rPr>
          <w:rFonts w:ascii="Calibri" w:eastAsia="Times New Roman" w:hAnsi="Calibri" w:cs="Calibri"/>
          <w:sz w:val="20"/>
          <w:szCs w:val="20"/>
        </w:rPr>
      </w:pPr>
      <w:r w:rsidRPr="0068457F">
        <w:rPr>
          <w:rFonts w:ascii="Calibri" w:eastAsia="Times New Roman" w:hAnsi="Calibri" w:cs="Calibri"/>
          <w:sz w:val="20"/>
          <w:szCs w:val="20"/>
        </w:rPr>
        <w:t xml:space="preserve">Briefly discuss the firm’s corporate social responsibility (CSR) and corporate governance using the </w:t>
      </w:r>
    </w:p>
    <w:p w:rsidR="0068457F" w:rsidRPr="0068457F" w:rsidRDefault="0068457F" w:rsidP="0068457F">
      <w:pPr>
        <w:spacing w:before="100" w:beforeAutospacing="1" w:after="100" w:afterAutospacing="1"/>
        <w:ind w:left="1440"/>
        <w:rPr>
          <w:rFonts w:ascii="Calibri" w:eastAsia="Times New Roman" w:hAnsi="Calibri" w:cs="Calibri"/>
          <w:sz w:val="20"/>
          <w:szCs w:val="20"/>
        </w:rPr>
      </w:pPr>
      <w:r w:rsidRPr="0068457F">
        <w:rPr>
          <w:rFonts w:ascii="Calibri" w:eastAsia="Times New Roman" w:hAnsi="Calibri" w:cs="Calibri"/>
          <w:sz w:val="20"/>
          <w:szCs w:val="20"/>
        </w:rPr>
        <w:t xml:space="preserve">information from the annual report and other corporate disclosures and from the internet. </w:t>
      </w:r>
    </w:p>
    <w:p w:rsidR="0068457F" w:rsidRPr="0068457F" w:rsidRDefault="0068457F" w:rsidP="0068457F">
      <w:pPr>
        <w:numPr>
          <w:ilvl w:val="1"/>
          <w:numId w:val="3"/>
        </w:numPr>
        <w:spacing w:before="100" w:beforeAutospacing="1" w:after="100" w:afterAutospacing="1"/>
        <w:rPr>
          <w:rFonts w:ascii="Calibri" w:eastAsia="Times New Roman" w:hAnsi="Calibri" w:cs="Calibri"/>
          <w:sz w:val="20"/>
          <w:szCs w:val="20"/>
        </w:rPr>
      </w:pPr>
      <w:r w:rsidRPr="0068457F">
        <w:rPr>
          <w:rFonts w:ascii="Calibri" w:eastAsia="Times New Roman" w:hAnsi="Calibri" w:cs="Calibri"/>
          <w:sz w:val="20"/>
          <w:szCs w:val="20"/>
        </w:rPr>
        <w:t xml:space="preserve">Excluding the cover page, table of contents and appendix, the text of the project should be </w:t>
      </w:r>
      <w:r w:rsidRPr="0068457F">
        <w:rPr>
          <w:rFonts w:ascii="Calibri" w:eastAsia="Times New Roman" w:hAnsi="Calibri" w:cs="Calibri"/>
          <w:b/>
          <w:bCs/>
          <w:sz w:val="20"/>
          <w:szCs w:val="20"/>
        </w:rPr>
        <w:t>eight pages or less</w:t>
      </w:r>
      <w:r w:rsidRPr="0068457F">
        <w:rPr>
          <w:rFonts w:ascii="Calibri" w:eastAsia="Times New Roman" w:hAnsi="Calibri" w:cs="Calibri"/>
          <w:sz w:val="20"/>
          <w:szCs w:val="20"/>
        </w:rPr>
        <w:t xml:space="preserve">, typed, double spaced, 12 pitch with one-inch margins. The contents should include: </w:t>
      </w:r>
    </w:p>
    <w:p w:rsidR="0068457F" w:rsidRPr="0068457F" w:rsidRDefault="0068457F" w:rsidP="0068457F">
      <w:pPr>
        <w:numPr>
          <w:ilvl w:val="2"/>
          <w:numId w:val="3"/>
        </w:numPr>
        <w:spacing w:before="100" w:beforeAutospacing="1" w:after="100" w:afterAutospacing="1"/>
        <w:rPr>
          <w:rFonts w:ascii="Calibri" w:eastAsia="Times New Roman" w:hAnsi="Calibri" w:cs="Calibri"/>
          <w:sz w:val="20"/>
          <w:szCs w:val="20"/>
        </w:rPr>
      </w:pPr>
      <w:r w:rsidRPr="0068457F">
        <w:rPr>
          <w:rFonts w:ascii="Calibri" w:eastAsia="Times New Roman" w:hAnsi="Calibri" w:cs="Calibri"/>
          <w:sz w:val="20"/>
          <w:szCs w:val="20"/>
        </w:rPr>
        <w:lastRenderedPageBreak/>
        <w:t xml:space="preserve">Introduction, </w:t>
      </w:r>
    </w:p>
    <w:p w:rsidR="0068457F" w:rsidRPr="0068457F" w:rsidRDefault="0068457F" w:rsidP="0068457F">
      <w:pPr>
        <w:numPr>
          <w:ilvl w:val="2"/>
          <w:numId w:val="3"/>
        </w:numPr>
        <w:spacing w:before="100" w:beforeAutospacing="1" w:after="100" w:afterAutospacing="1"/>
        <w:rPr>
          <w:rFonts w:ascii="Calibri" w:eastAsia="Times New Roman" w:hAnsi="Calibri" w:cs="Calibri"/>
          <w:sz w:val="20"/>
          <w:szCs w:val="20"/>
        </w:rPr>
      </w:pPr>
      <w:r w:rsidRPr="0068457F">
        <w:rPr>
          <w:rFonts w:ascii="Calibri" w:eastAsia="Times New Roman" w:hAnsi="Calibri" w:cs="Calibri"/>
          <w:sz w:val="20"/>
          <w:szCs w:val="20"/>
        </w:rPr>
        <w:t xml:space="preserve">Background of the firm (including international business operations); </w:t>
      </w:r>
    </w:p>
    <w:p w:rsidR="0068457F" w:rsidRPr="0068457F" w:rsidRDefault="0068457F" w:rsidP="0068457F">
      <w:pPr>
        <w:numPr>
          <w:ilvl w:val="2"/>
          <w:numId w:val="3"/>
        </w:numPr>
        <w:spacing w:before="100" w:beforeAutospacing="1" w:after="100" w:afterAutospacing="1"/>
        <w:rPr>
          <w:rFonts w:ascii="Calibri" w:eastAsia="Times New Roman" w:hAnsi="Calibri" w:cs="Calibri"/>
          <w:sz w:val="20"/>
          <w:szCs w:val="20"/>
        </w:rPr>
      </w:pPr>
      <w:r w:rsidRPr="0068457F">
        <w:rPr>
          <w:rFonts w:ascii="Calibri" w:eastAsia="Times New Roman" w:hAnsi="Calibri" w:cs="Calibri"/>
          <w:sz w:val="20"/>
          <w:szCs w:val="20"/>
        </w:rPr>
        <w:t xml:space="preserve">Corporate social responsibility and corporate governance and ownership; </w:t>
      </w:r>
    </w:p>
    <w:p w:rsidR="0068457F" w:rsidRPr="0068457F" w:rsidRDefault="0068457F" w:rsidP="0068457F">
      <w:pPr>
        <w:numPr>
          <w:ilvl w:val="2"/>
          <w:numId w:val="3"/>
        </w:numPr>
        <w:spacing w:before="100" w:beforeAutospacing="1" w:after="100" w:afterAutospacing="1"/>
        <w:rPr>
          <w:rFonts w:ascii="Calibri" w:eastAsia="Times New Roman" w:hAnsi="Calibri" w:cs="Calibri"/>
          <w:sz w:val="20"/>
          <w:szCs w:val="20"/>
        </w:rPr>
      </w:pPr>
      <w:r w:rsidRPr="0068457F">
        <w:rPr>
          <w:rFonts w:ascii="Calibri" w:eastAsia="Times New Roman" w:hAnsi="Calibri" w:cs="Calibri"/>
          <w:sz w:val="20"/>
          <w:szCs w:val="20"/>
        </w:rPr>
        <w:t xml:space="preserve">Time-series and cross-sectional financial ratio analyses; </w:t>
      </w:r>
    </w:p>
    <w:p w:rsidR="0068457F" w:rsidRPr="0068457F" w:rsidRDefault="0068457F" w:rsidP="0068457F">
      <w:pPr>
        <w:numPr>
          <w:ilvl w:val="2"/>
          <w:numId w:val="3"/>
        </w:numPr>
        <w:spacing w:before="100" w:beforeAutospacing="1" w:after="100" w:afterAutospacing="1"/>
        <w:rPr>
          <w:rFonts w:ascii="Calibri" w:eastAsia="Times New Roman" w:hAnsi="Calibri" w:cs="Calibri"/>
          <w:sz w:val="20"/>
          <w:szCs w:val="20"/>
        </w:rPr>
      </w:pPr>
      <w:r w:rsidRPr="0068457F">
        <w:rPr>
          <w:rFonts w:ascii="Calibri" w:eastAsia="Times New Roman" w:hAnsi="Calibri" w:cs="Calibri"/>
          <w:sz w:val="20"/>
          <w:szCs w:val="20"/>
        </w:rPr>
        <w:t xml:space="preserve">SWOT (strength, weakness, opportunities, and threats) analysis. Make sure you use some of the </w:t>
      </w:r>
    </w:p>
    <w:p w:rsidR="0068457F" w:rsidRPr="0068457F" w:rsidRDefault="0068457F" w:rsidP="0068457F">
      <w:pPr>
        <w:spacing w:before="100" w:beforeAutospacing="1" w:after="100" w:afterAutospacing="1"/>
        <w:ind w:left="2160"/>
        <w:rPr>
          <w:rFonts w:ascii="Calibri" w:eastAsia="Times New Roman" w:hAnsi="Calibri" w:cs="Calibri"/>
          <w:sz w:val="20"/>
          <w:szCs w:val="20"/>
        </w:rPr>
      </w:pPr>
      <w:r w:rsidRPr="0068457F">
        <w:rPr>
          <w:rFonts w:ascii="Calibri" w:eastAsia="Times New Roman" w:hAnsi="Calibri" w:cs="Calibri"/>
          <w:sz w:val="20"/>
          <w:szCs w:val="20"/>
        </w:rPr>
        <w:t xml:space="preserve">financial ratios in the SWOT analysis. You may combine this part with part (iv); </w:t>
      </w:r>
    </w:p>
    <w:p w:rsidR="0068457F" w:rsidRPr="0068457F" w:rsidRDefault="0068457F" w:rsidP="0068457F">
      <w:pPr>
        <w:numPr>
          <w:ilvl w:val="2"/>
          <w:numId w:val="3"/>
        </w:numPr>
        <w:spacing w:before="100" w:beforeAutospacing="1" w:after="100" w:afterAutospacing="1"/>
        <w:rPr>
          <w:rFonts w:ascii="Calibri" w:eastAsia="Times New Roman" w:hAnsi="Calibri" w:cs="Calibri"/>
          <w:sz w:val="20"/>
          <w:szCs w:val="20"/>
        </w:rPr>
      </w:pPr>
      <w:r w:rsidRPr="0068457F">
        <w:rPr>
          <w:rFonts w:ascii="Calibri" w:eastAsia="Times New Roman" w:hAnsi="Calibri" w:cs="Calibri"/>
          <w:sz w:val="20"/>
          <w:szCs w:val="20"/>
        </w:rPr>
        <w:t xml:space="preserve">Recommendations for the improvement of firm performance with justifications. Make sure you use </w:t>
      </w:r>
    </w:p>
    <w:p w:rsidR="0068457F" w:rsidRPr="0068457F" w:rsidRDefault="0068457F" w:rsidP="0068457F">
      <w:pPr>
        <w:spacing w:before="100" w:beforeAutospacing="1" w:after="100" w:afterAutospacing="1"/>
        <w:ind w:left="2160"/>
        <w:rPr>
          <w:rFonts w:ascii="Calibri" w:eastAsia="Times New Roman" w:hAnsi="Calibri" w:cs="Calibri"/>
          <w:sz w:val="20"/>
          <w:szCs w:val="20"/>
        </w:rPr>
      </w:pPr>
      <w:r w:rsidRPr="0068457F">
        <w:rPr>
          <w:rFonts w:ascii="Calibri" w:eastAsia="Times New Roman" w:hAnsi="Calibri" w:cs="Calibri"/>
          <w:sz w:val="20"/>
          <w:szCs w:val="20"/>
        </w:rPr>
        <w:t xml:space="preserve">some of the financial ratios in your elaboration; </w:t>
      </w:r>
    </w:p>
    <w:p w:rsidR="0068457F" w:rsidRPr="0068457F" w:rsidRDefault="0068457F" w:rsidP="0068457F">
      <w:pPr>
        <w:numPr>
          <w:ilvl w:val="2"/>
          <w:numId w:val="3"/>
        </w:numPr>
        <w:spacing w:before="100" w:beforeAutospacing="1" w:after="100" w:afterAutospacing="1"/>
        <w:rPr>
          <w:rFonts w:ascii="Calibri" w:eastAsia="Times New Roman" w:hAnsi="Calibri" w:cs="Calibri"/>
          <w:sz w:val="20"/>
          <w:szCs w:val="20"/>
        </w:rPr>
      </w:pPr>
      <w:r w:rsidRPr="0068457F">
        <w:rPr>
          <w:rFonts w:ascii="Calibri" w:eastAsia="Times New Roman" w:hAnsi="Calibri" w:cs="Calibri"/>
          <w:sz w:val="20"/>
          <w:szCs w:val="20"/>
        </w:rPr>
        <w:t xml:space="preserve">Conclusions; </w:t>
      </w:r>
    </w:p>
    <w:p w:rsidR="0068457F" w:rsidRPr="0068457F" w:rsidRDefault="0068457F" w:rsidP="0068457F">
      <w:pPr>
        <w:numPr>
          <w:ilvl w:val="2"/>
          <w:numId w:val="3"/>
        </w:numPr>
        <w:spacing w:before="100" w:beforeAutospacing="1" w:after="100" w:afterAutospacing="1"/>
        <w:rPr>
          <w:rFonts w:ascii="Calibri" w:eastAsia="Times New Roman" w:hAnsi="Calibri" w:cs="Calibri"/>
          <w:sz w:val="20"/>
          <w:szCs w:val="20"/>
        </w:rPr>
      </w:pPr>
      <w:r w:rsidRPr="0068457F">
        <w:rPr>
          <w:rFonts w:ascii="Calibri" w:eastAsia="Times New Roman" w:hAnsi="Calibri" w:cs="Calibri"/>
          <w:sz w:val="20"/>
          <w:szCs w:val="20"/>
        </w:rPr>
        <w:t xml:space="preserve">Other parts as needed. </w:t>
      </w:r>
    </w:p>
    <w:p w:rsidR="0068457F" w:rsidRPr="0068457F" w:rsidRDefault="0068457F" w:rsidP="0068457F">
      <w:pPr>
        <w:tabs>
          <w:tab w:val="left" w:pos="3275"/>
        </w:tabs>
      </w:pPr>
    </w:p>
    <w:sectPr w:rsidR="0068457F" w:rsidRPr="0068457F" w:rsidSect="00427C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MT">
    <w:altName w:val="Cambria"/>
    <w:panose1 w:val="020B0604020202020204"/>
    <w:charset w:val="00"/>
    <w:family w:val="roman"/>
    <w:notTrueType/>
    <w:pitch w:val="default"/>
  </w:font>
  <w:font w:name="Symbol">
    <w:panose1 w:val="05050102010706020507"/>
    <w:charset w:val="02"/>
    <w:family w:val="decorative"/>
    <w:pitch w:val="variable"/>
    <w:sig w:usb0="00000000" w:usb1="10000000" w:usb2="00000000" w:usb3="00000000" w:csb0="80000000" w:csb1="00000000"/>
  </w:font>
  <w:font w:name="TimesNewRomanPSMT">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88744C"/>
    <w:multiLevelType w:val="hybridMultilevel"/>
    <w:tmpl w:val="C81EA454"/>
    <w:lvl w:ilvl="0" w:tplc="C2049CC0">
      <w:start w:val="1"/>
      <w:numFmt w:val="decimal"/>
      <w:lvlText w:val="%1."/>
      <w:lvlJc w:val="left"/>
      <w:pPr>
        <w:tabs>
          <w:tab w:val="num" w:pos="720"/>
        </w:tabs>
        <w:ind w:left="720" w:hanging="360"/>
      </w:pPr>
    </w:lvl>
    <w:lvl w:ilvl="1" w:tplc="11EC023E">
      <w:start w:val="6"/>
      <w:numFmt w:val="decimal"/>
      <w:lvlText w:val="%2."/>
      <w:lvlJc w:val="right"/>
      <w:pPr>
        <w:tabs>
          <w:tab w:val="num" w:pos="1440"/>
        </w:tabs>
        <w:ind w:left="1440" w:hanging="360"/>
      </w:pPr>
    </w:lvl>
    <w:lvl w:ilvl="2" w:tplc="6EA4057C">
      <w:start w:val="1"/>
      <w:numFmt w:val="lowerRoman"/>
      <w:lvlText w:val="%3."/>
      <w:lvlJc w:val="right"/>
      <w:pPr>
        <w:tabs>
          <w:tab w:val="num" w:pos="2160"/>
        </w:tabs>
        <w:ind w:left="2160" w:hanging="360"/>
      </w:pPr>
    </w:lvl>
    <w:lvl w:ilvl="3" w:tplc="C1CAFBA6" w:tentative="1">
      <w:start w:val="1"/>
      <w:numFmt w:val="decimal"/>
      <w:lvlText w:val="%4."/>
      <w:lvlJc w:val="left"/>
      <w:pPr>
        <w:tabs>
          <w:tab w:val="num" w:pos="2880"/>
        </w:tabs>
        <w:ind w:left="2880" w:hanging="360"/>
      </w:pPr>
    </w:lvl>
    <w:lvl w:ilvl="4" w:tplc="A81CAD8C" w:tentative="1">
      <w:start w:val="1"/>
      <w:numFmt w:val="decimal"/>
      <w:lvlText w:val="%5."/>
      <w:lvlJc w:val="left"/>
      <w:pPr>
        <w:tabs>
          <w:tab w:val="num" w:pos="3600"/>
        </w:tabs>
        <w:ind w:left="3600" w:hanging="360"/>
      </w:pPr>
    </w:lvl>
    <w:lvl w:ilvl="5" w:tplc="610C730C" w:tentative="1">
      <w:start w:val="1"/>
      <w:numFmt w:val="decimal"/>
      <w:lvlText w:val="%6."/>
      <w:lvlJc w:val="left"/>
      <w:pPr>
        <w:tabs>
          <w:tab w:val="num" w:pos="4320"/>
        </w:tabs>
        <w:ind w:left="4320" w:hanging="360"/>
      </w:pPr>
    </w:lvl>
    <w:lvl w:ilvl="6" w:tplc="35709AD4" w:tentative="1">
      <w:start w:val="1"/>
      <w:numFmt w:val="decimal"/>
      <w:lvlText w:val="%7."/>
      <w:lvlJc w:val="left"/>
      <w:pPr>
        <w:tabs>
          <w:tab w:val="num" w:pos="5040"/>
        </w:tabs>
        <w:ind w:left="5040" w:hanging="360"/>
      </w:pPr>
    </w:lvl>
    <w:lvl w:ilvl="7" w:tplc="36A82284" w:tentative="1">
      <w:start w:val="1"/>
      <w:numFmt w:val="decimal"/>
      <w:lvlText w:val="%8."/>
      <w:lvlJc w:val="left"/>
      <w:pPr>
        <w:tabs>
          <w:tab w:val="num" w:pos="5760"/>
        </w:tabs>
        <w:ind w:left="5760" w:hanging="360"/>
      </w:pPr>
    </w:lvl>
    <w:lvl w:ilvl="8" w:tplc="66DA5702" w:tentative="1">
      <w:start w:val="1"/>
      <w:numFmt w:val="decimal"/>
      <w:lvlText w:val="%9."/>
      <w:lvlJc w:val="left"/>
      <w:pPr>
        <w:tabs>
          <w:tab w:val="num" w:pos="6480"/>
        </w:tabs>
        <w:ind w:left="6480" w:hanging="360"/>
      </w:pPr>
    </w:lvl>
  </w:abstractNum>
  <w:abstractNum w:abstractNumId="1" w15:restartNumberingAfterBreak="0">
    <w:nsid w:val="79156F41"/>
    <w:multiLevelType w:val="hybridMultilevel"/>
    <w:tmpl w:val="BE5A3396"/>
    <w:lvl w:ilvl="0" w:tplc="565466E8">
      <w:start w:val="1"/>
      <w:numFmt w:val="decimal"/>
      <w:lvlText w:val="%1."/>
      <w:lvlJc w:val="left"/>
      <w:pPr>
        <w:tabs>
          <w:tab w:val="num" w:pos="720"/>
        </w:tabs>
        <w:ind w:left="720" w:hanging="360"/>
      </w:pPr>
    </w:lvl>
    <w:lvl w:ilvl="1" w:tplc="494C42C2">
      <w:start w:val="3"/>
      <w:numFmt w:val="lowerRoman"/>
      <w:lvlText w:val="%2."/>
      <w:lvlJc w:val="right"/>
      <w:pPr>
        <w:tabs>
          <w:tab w:val="num" w:pos="1440"/>
        </w:tabs>
        <w:ind w:left="1440" w:hanging="360"/>
      </w:pPr>
    </w:lvl>
    <w:lvl w:ilvl="2" w:tplc="730C187C" w:tentative="1">
      <w:start w:val="1"/>
      <w:numFmt w:val="lowerRoman"/>
      <w:lvlText w:val="%3."/>
      <w:lvlJc w:val="right"/>
      <w:pPr>
        <w:tabs>
          <w:tab w:val="num" w:pos="2160"/>
        </w:tabs>
        <w:ind w:left="2160" w:hanging="360"/>
      </w:pPr>
    </w:lvl>
    <w:lvl w:ilvl="3" w:tplc="B3E020E0" w:tentative="1">
      <w:start w:val="1"/>
      <w:numFmt w:val="decimal"/>
      <w:lvlText w:val="%4."/>
      <w:lvlJc w:val="left"/>
      <w:pPr>
        <w:tabs>
          <w:tab w:val="num" w:pos="2880"/>
        </w:tabs>
        <w:ind w:left="2880" w:hanging="360"/>
      </w:pPr>
    </w:lvl>
    <w:lvl w:ilvl="4" w:tplc="82706D3C" w:tentative="1">
      <w:start w:val="1"/>
      <w:numFmt w:val="decimal"/>
      <w:lvlText w:val="%5."/>
      <w:lvlJc w:val="left"/>
      <w:pPr>
        <w:tabs>
          <w:tab w:val="num" w:pos="3600"/>
        </w:tabs>
        <w:ind w:left="3600" w:hanging="360"/>
      </w:pPr>
    </w:lvl>
    <w:lvl w:ilvl="5" w:tplc="3828E082" w:tentative="1">
      <w:start w:val="1"/>
      <w:numFmt w:val="decimal"/>
      <w:lvlText w:val="%6."/>
      <w:lvlJc w:val="left"/>
      <w:pPr>
        <w:tabs>
          <w:tab w:val="num" w:pos="4320"/>
        </w:tabs>
        <w:ind w:left="4320" w:hanging="360"/>
      </w:pPr>
    </w:lvl>
    <w:lvl w:ilvl="6" w:tplc="90C66882" w:tentative="1">
      <w:start w:val="1"/>
      <w:numFmt w:val="decimal"/>
      <w:lvlText w:val="%7."/>
      <w:lvlJc w:val="left"/>
      <w:pPr>
        <w:tabs>
          <w:tab w:val="num" w:pos="5040"/>
        </w:tabs>
        <w:ind w:left="5040" w:hanging="360"/>
      </w:pPr>
    </w:lvl>
    <w:lvl w:ilvl="7" w:tplc="CDC475B6" w:tentative="1">
      <w:start w:val="1"/>
      <w:numFmt w:val="decimal"/>
      <w:lvlText w:val="%8."/>
      <w:lvlJc w:val="left"/>
      <w:pPr>
        <w:tabs>
          <w:tab w:val="num" w:pos="5760"/>
        </w:tabs>
        <w:ind w:left="5760" w:hanging="360"/>
      </w:pPr>
    </w:lvl>
    <w:lvl w:ilvl="8" w:tplc="651C52F2" w:tentative="1">
      <w:start w:val="1"/>
      <w:numFmt w:val="decimal"/>
      <w:lvlText w:val="%9."/>
      <w:lvlJc w:val="left"/>
      <w:pPr>
        <w:tabs>
          <w:tab w:val="num" w:pos="6480"/>
        </w:tabs>
        <w:ind w:left="6480" w:hanging="360"/>
      </w:pPr>
    </w:lvl>
  </w:abstractNum>
  <w:abstractNum w:abstractNumId="2" w15:restartNumberingAfterBreak="0">
    <w:nsid w:val="7CC31BA6"/>
    <w:multiLevelType w:val="multilevel"/>
    <w:tmpl w:val="EF08C67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2"/>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8AC"/>
    <w:rsid w:val="00427C8A"/>
    <w:rsid w:val="0068457F"/>
    <w:rsid w:val="008028AC"/>
    <w:rsid w:val="00B6619C"/>
    <w:rsid w:val="00D52D00"/>
    <w:rsid w:val="00DD17C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5B5F809F"/>
  <w15:chartTrackingRefBased/>
  <w15:docId w15:val="{8C0F5C7F-CB73-E342-938B-9EB42ACE2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8457F"/>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4024254">
      <w:bodyDiv w:val="1"/>
      <w:marLeft w:val="0"/>
      <w:marRight w:val="0"/>
      <w:marTop w:val="0"/>
      <w:marBottom w:val="0"/>
      <w:divBdr>
        <w:top w:val="none" w:sz="0" w:space="0" w:color="auto"/>
        <w:left w:val="none" w:sz="0" w:space="0" w:color="auto"/>
        <w:bottom w:val="none" w:sz="0" w:space="0" w:color="auto"/>
        <w:right w:val="none" w:sz="0" w:space="0" w:color="auto"/>
      </w:divBdr>
      <w:divsChild>
        <w:div w:id="652873942">
          <w:marLeft w:val="0"/>
          <w:marRight w:val="0"/>
          <w:marTop w:val="0"/>
          <w:marBottom w:val="0"/>
          <w:divBdr>
            <w:top w:val="none" w:sz="0" w:space="0" w:color="auto"/>
            <w:left w:val="none" w:sz="0" w:space="0" w:color="auto"/>
            <w:bottom w:val="none" w:sz="0" w:space="0" w:color="auto"/>
            <w:right w:val="none" w:sz="0" w:space="0" w:color="auto"/>
          </w:divBdr>
          <w:divsChild>
            <w:div w:id="225337849">
              <w:marLeft w:val="0"/>
              <w:marRight w:val="0"/>
              <w:marTop w:val="0"/>
              <w:marBottom w:val="0"/>
              <w:divBdr>
                <w:top w:val="none" w:sz="0" w:space="0" w:color="auto"/>
                <w:left w:val="none" w:sz="0" w:space="0" w:color="auto"/>
                <w:bottom w:val="none" w:sz="0" w:space="0" w:color="auto"/>
                <w:right w:val="none" w:sz="0" w:space="0" w:color="auto"/>
              </w:divBdr>
              <w:divsChild>
                <w:div w:id="1080716559">
                  <w:marLeft w:val="0"/>
                  <w:marRight w:val="0"/>
                  <w:marTop w:val="0"/>
                  <w:marBottom w:val="0"/>
                  <w:divBdr>
                    <w:top w:val="none" w:sz="0" w:space="0" w:color="auto"/>
                    <w:left w:val="none" w:sz="0" w:space="0" w:color="auto"/>
                    <w:bottom w:val="none" w:sz="0" w:space="0" w:color="auto"/>
                    <w:right w:val="none" w:sz="0" w:space="0" w:color="auto"/>
                  </w:divBdr>
                </w:div>
              </w:divsChild>
            </w:div>
            <w:div w:id="1313876279">
              <w:marLeft w:val="0"/>
              <w:marRight w:val="0"/>
              <w:marTop w:val="0"/>
              <w:marBottom w:val="0"/>
              <w:divBdr>
                <w:top w:val="none" w:sz="0" w:space="0" w:color="auto"/>
                <w:left w:val="none" w:sz="0" w:space="0" w:color="auto"/>
                <w:bottom w:val="none" w:sz="0" w:space="0" w:color="auto"/>
                <w:right w:val="none" w:sz="0" w:space="0" w:color="auto"/>
              </w:divBdr>
              <w:divsChild>
                <w:div w:id="614093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882948">
          <w:marLeft w:val="0"/>
          <w:marRight w:val="0"/>
          <w:marTop w:val="0"/>
          <w:marBottom w:val="0"/>
          <w:divBdr>
            <w:top w:val="none" w:sz="0" w:space="0" w:color="auto"/>
            <w:left w:val="none" w:sz="0" w:space="0" w:color="auto"/>
            <w:bottom w:val="none" w:sz="0" w:space="0" w:color="auto"/>
            <w:right w:val="none" w:sz="0" w:space="0" w:color="auto"/>
          </w:divBdr>
          <w:divsChild>
            <w:div w:id="1879123710">
              <w:marLeft w:val="0"/>
              <w:marRight w:val="0"/>
              <w:marTop w:val="0"/>
              <w:marBottom w:val="0"/>
              <w:divBdr>
                <w:top w:val="none" w:sz="0" w:space="0" w:color="auto"/>
                <w:left w:val="none" w:sz="0" w:space="0" w:color="auto"/>
                <w:bottom w:val="none" w:sz="0" w:space="0" w:color="auto"/>
                <w:right w:val="none" w:sz="0" w:space="0" w:color="auto"/>
              </w:divBdr>
              <w:divsChild>
                <w:div w:id="970748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730</Words>
  <Characters>4167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Altebekh, Mubarak, H</dc:creator>
  <cp:keywords/>
  <dc:description/>
  <cp:lastModifiedBy>Altebekh, Mubarak, H</cp:lastModifiedBy>
  <cp:revision>2</cp:revision>
  <dcterms:created xsi:type="dcterms:W3CDTF">2019-10-27T07:14:00Z</dcterms:created>
  <dcterms:modified xsi:type="dcterms:W3CDTF">2019-10-27T07:14:00Z</dcterms:modified>
</cp:coreProperties>
</file>